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DBD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彩钢房采购清单</w:t>
      </w:r>
    </w:p>
    <w:p w14:paraId="185E5FB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规格参数：彩钢房尺寸为长4米、宽3.2米、高3.2米，三面设窗，配置一扇门，确保室内采光与通行便利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EBAB93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材质要求：采用15厘米厚彩钢板，具备良好保温性能，保障室内温度稳定，满足冬季住人条件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5B3244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配套设施：配备220V电路系统，满足日常照明、取暖及小型设备用电需求，提升使用安全性与便利性。</w:t>
      </w:r>
    </w:p>
    <w:p w14:paraId="5685F531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2457ED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参考图：</w:t>
      </w:r>
    </w:p>
    <w:p w14:paraId="11F4A73B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5267325" cy="3780790"/>
            <wp:effectExtent l="0" t="0" r="9525" b="10160"/>
            <wp:docPr id="1" name="图片 1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3A7FC31-98FB-4399-9012-25E2B0025E7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10C311-1DCD-4ECC-9B0F-0278F6CD1C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79D0"/>
    <w:rsid w:val="339E5FE2"/>
    <w:rsid w:val="50C85095"/>
    <w:rsid w:val="5E9B7945"/>
    <w:rsid w:val="618D306E"/>
    <w:rsid w:val="66CA6AB3"/>
    <w:rsid w:val="6DDE27D0"/>
    <w:rsid w:val="77297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305</Characters>
  <Lines>0</Lines>
  <Paragraphs>0</Paragraphs>
  <TotalTime>5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2025-10-13T16:13:00Z</dcterms:created>
  <dc:creator>iPhone</dc:creator>
  <cp:lastModifiedBy>烈酒烧喉</cp:lastModifiedBy>
  <dcterms:modified xsi:type="dcterms:W3CDTF">2025-10-13T08:22:58Z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8C7338F9F794C152C3B4EC6852AC7E83_31</vt:lpwstr>
  </property>
  <property fmtid="{D5CDD505-2E9C-101B-9397-08002B2CF9AE}" pid="4" name="KSOTemplateDocerSaveRecord">
    <vt:lpwstr>eyJoZGlkIjoiZDg1ZjgyZDFkMTMwZDdkYmM2YzdiZThhNDdmZjM3ZmEiLCJ1c2VySWQiOiIyMTAxODM0NTEifQ==</vt:lpwstr>
  </property>
</Properties>
</file>